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3943"/>
        <w:gridCol w:w="4159"/>
        <w:gridCol w:w="234"/>
        <w:gridCol w:w="1345"/>
      </w:tblGrid>
      <w:tr w:rsidR="00A33EA8" w:rsidTr="00D33CAD">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A33EA8" w:rsidRDefault="00A33EA8" w:rsidP="00D33CAD">
            <w:pPr>
              <w:widowControl/>
              <w:wordWrap/>
              <w:autoSpaceDE/>
              <w:autoSpaceDN/>
              <w:snapToGrid w:val="0"/>
              <w:spacing w:after="0" w:line="312" w:lineRule="auto"/>
              <w:jc w:val="center"/>
              <w:rPr>
                <w:rFonts w:ascii="함초롬바탕" w:eastAsia="함초롬바탕" w:hAnsi="함초롬바탕" w:cs="굴림"/>
                <w:b/>
                <w:bCs/>
                <w:color w:val="000000"/>
                <w:kern w:val="0"/>
                <w:sz w:val="24"/>
                <w:szCs w:val="24"/>
              </w:rPr>
            </w:pPr>
            <w:r w:rsidRPr="00791BBB">
              <w:rPr>
                <w:rFonts w:ascii="함초롬바탕" w:eastAsia="함초롬바탕" w:hAnsi="함초롬바탕" w:cs="굴림"/>
                <w:b/>
                <w:bCs/>
                <w:noProof/>
                <w:color w:val="000000"/>
                <w:kern w:val="0"/>
                <w:sz w:val="24"/>
                <w:szCs w:val="24"/>
              </w:rPr>
              <w:drawing>
                <wp:inline distT="0" distB="0" distL="0" distR="0">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A33EA8" w:rsidRDefault="00A33EA8" w:rsidP="00D33CAD">
            <w:pPr>
              <w:widowControl/>
              <w:wordWrap/>
              <w:autoSpaceDE/>
              <w:autoSpaceDN/>
              <w:snapToGrid w:val="0"/>
              <w:spacing w:after="0" w:line="384" w:lineRule="auto"/>
              <w:ind w:left="120" w:right="120"/>
              <w:jc w:val="center"/>
              <w:rPr>
                <w:rFonts w:ascii="돋움" w:eastAsia="돋움" w:hAnsi="돋움" w:cs="굴림"/>
                <w:b/>
                <w:bCs/>
                <w:color w:val="0000FF"/>
                <w:kern w:val="0"/>
                <w:sz w:val="23"/>
                <w:szCs w:val="23"/>
              </w:rPr>
            </w:pPr>
            <w:r>
              <w:rPr>
                <w:rFonts w:ascii="함초롬바탕" w:eastAsia="함초롬바탕" w:hAnsi="함초롬바탕" w:cs="굴림"/>
                <w:b/>
                <w:bCs/>
                <w:noProof/>
                <w:color w:val="000000"/>
                <w:kern w:val="0"/>
                <w:sz w:val="24"/>
                <w:szCs w:val="24"/>
              </w:rPr>
              <w:drawing>
                <wp:inline distT="0" distB="0" distL="0" distR="0">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rsidR="00A33EA8" w:rsidRDefault="00A33EA8" w:rsidP="00D33CAD">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Korea</w:t>
            </w:r>
          </w:p>
          <w:p w:rsidR="00A33EA8" w:rsidRDefault="00A33EA8" w:rsidP="00D33CAD">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Heritage</w:t>
            </w:r>
          </w:p>
          <w:p w:rsidR="00A33EA8" w:rsidRDefault="00A33EA8" w:rsidP="00D33CAD">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Service</w:t>
            </w:r>
          </w:p>
          <w:p w:rsidR="00A33EA8" w:rsidRDefault="00A33EA8" w:rsidP="00D33CAD">
            <w:pPr>
              <w:widowControl/>
              <w:wordWrap/>
              <w:autoSpaceDE/>
              <w:autoSpaceDN/>
              <w:snapToGrid w:val="0"/>
              <w:spacing w:after="0" w:line="384" w:lineRule="auto"/>
              <w:ind w:left="120" w:right="120"/>
              <w:rPr>
                <w:rFonts w:ascii="함초롬바탕" w:eastAsia="함초롬바탕" w:hAnsi="함초롬바탕" w:cs="굴림"/>
                <w:b/>
                <w:bCs/>
                <w:color w:val="000000"/>
                <w:kern w:val="0"/>
                <w:sz w:val="50"/>
                <w:szCs w:val="50"/>
              </w:rPr>
            </w:pPr>
            <w:r>
              <w:rPr>
                <w:rFonts w:ascii="HY견고딕" w:eastAsia="HY견고딕" w:hAnsi="Times New Roman"/>
                <w:sz w:val="18"/>
                <w:szCs w:val="20"/>
              </w:rPr>
              <w:t>NEWS</w:t>
            </w:r>
            <w:r>
              <w:rPr>
                <w:rFonts w:ascii="Times New Roman" w:eastAsia="휴먼명조" w:hAnsi="Times New Roman"/>
                <w:sz w:val="24"/>
                <w:szCs w:val="26"/>
              </w:rPr>
              <w:t xml:space="preserve"> </w:t>
            </w:r>
          </w:p>
        </w:tc>
      </w:tr>
      <w:tr w:rsidR="00A33EA8" w:rsidTr="00D33CAD">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rsidR="00A33EA8" w:rsidRDefault="00A33EA8" w:rsidP="00D33CAD">
            <w:pPr>
              <w:widowControl/>
              <w:wordWrap/>
              <w:autoSpaceDE/>
              <w:autoSpaceDN/>
              <w:snapToGrid w:val="0"/>
              <w:spacing w:after="0" w:line="384" w:lineRule="auto"/>
              <w:ind w:left="1100" w:right="120" w:hangingChars="550" w:hanging="1100"/>
              <w:jc w:val="left"/>
              <w:rPr>
                <w:rFonts w:ascii="HY견고딕" w:eastAsia="HY견고딕" w:hAnsi="돋움" w:cs="굴림"/>
                <w:color w:val="000000"/>
                <w:kern w:val="0"/>
                <w:szCs w:val="20"/>
              </w:rPr>
            </w:pPr>
            <w:r>
              <w:rPr>
                <w:rFonts w:ascii="HY견고딕" w:eastAsia="HY견고딕" w:hAnsi="돋움" w:cs="굴림"/>
                <w:color w:val="000000"/>
                <w:kern w:val="0"/>
                <w:szCs w:val="20"/>
              </w:rPr>
              <w:t>Division: National Research institute of Cultural Heritage</w:t>
            </w:r>
          </w:p>
          <w:p w:rsidR="00A33EA8" w:rsidRDefault="00A33EA8" w:rsidP="00D33CAD">
            <w:pPr>
              <w:widowControl/>
              <w:wordWrap/>
              <w:autoSpaceDE/>
              <w:autoSpaceDN/>
              <w:snapToGrid w:val="0"/>
              <w:spacing w:after="0" w:line="384" w:lineRule="auto"/>
              <w:ind w:right="120" w:firstLineChars="500" w:firstLine="1000"/>
              <w:jc w:val="left"/>
              <w:rPr>
                <w:rFonts w:ascii="HY견고딕" w:eastAsia="HY견고딕" w:hAnsi="돋움" w:cs="굴림"/>
                <w:color w:val="000000"/>
                <w:kern w:val="0"/>
                <w:szCs w:val="20"/>
              </w:rPr>
            </w:pPr>
            <w:r w:rsidRPr="00B104F9">
              <w:rPr>
                <w:rFonts w:ascii="HY견고딕" w:eastAsia="HY견고딕" w:hAnsi="돋움" w:cs="굴림"/>
                <w:color w:val="000000"/>
                <w:kern w:val="0"/>
                <w:szCs w:val="20"/>
              </w:rPr>
              <w:t>Wanju National Research Institute of Cultural Heritage</w:t>
            </w:r>
          </w:p>
          <w:p w:rsidR="00A33EA8" w:rsidRPr="00D528CC" w:rsidRDefault="00A33EA8" w:rsidP="00D33CAD">
            <w:pPr>
              <w:widowControl/>
              <w:wordWrap/>
              <w:autoSpaceDE/>
              <w:autoSpaceDN/>
              <w:snapToGrid w:val="0"/>
              <w:spacing w:after="0" w:line="384" w:lineRule="auto"/>
              <w:ind w:right="120"/>
              <w:jc w:val="left"/>
              <w:rPr>
                <w:rFonts w:ascii="HY견고딕" w:eastAsia="HY견고딕" w:hAnsi="돋움" w:cs="굴림"/>
                <w:kern w:val="0"/>
                <w:szCs w:val="20"/>
              </w:rPr>
            </w:pPr>
            <w:r>
              <w:rPr>
                <w:rFonts w:ascii="HY견고딕" w:eastAsia="HY견고딕" w:hAnsi="돋움" w:cs="굴림"/>
                <w:color w:val="000000"/>
                <w:kern w:val="0"/>
                <w:szCs w:val="20"/>
              </w:rPr>
              <w:t>Contact person</w:t>
            </w:r>
            <w:r w:rsidRPr="00D528CC">
              <w:rPr>
                <w:rFonts w:ascii="HY견고딕" w:eastAsia="HY견고딕" w:hAnsi="돋움" w:cs="굴림"/>
                <w:kern w:val="0"/>
                <w:szCs w:val="20"/>
              </w:rPr>
              <w:t>: So Jae Yun(063</w:t>
            </w:r>
            <w:r w:rsidRPr="00D528CC">
              <w:rPr>
                <w:rFonts w:ascii="HY견고딕" w:eastAsia="HY견고딕" w:hAnsi="돋움" w:cs="굴림"/>
                <w:kern w:val="0"/>
                <w:szCs w:val="20"/>
              </w:rPr>
              <w:softHyphen/>
              <w:t xml:space="preserve">-930-9320), </w:t>
            </w:r>
          </w:p>
          <w:p w:rsidR="00A33EA8" w:rsidRDefault="00A33EA8" w:rsidP="00D33CAD">
            <w:pPr>
              <w:widowControl/>
              <w:wordWrap/>
              <w:autoSpaceDE/>
              <w:autoSpaceDN/>
              <w:snapToGrid w:val="0"/>
              <w:spacing w:after="0" w:line="384" w:lineRule="auto"/>
              <w:ind w:right="120" w:firstLineChars="900" w:firstLine="1800"/>
              <w:jc w:val="left"/>
              <w:rPr>
                <w:rFonts w:ascii="돋움" w:eastAsia="돋움" w:hAnsi="돋움" w:cs="굴림"/>
                <w:color w:val="000000"/>
                <w:kern w:val="0"/>
                <w:sz w:val="22"/>
              </w:rPr>
            </w:pPr>
            <w:r>
              <w:rPr>
                <w:rFonts w:ascii="HY견고딕" w:eastAsia="HY견고딕" w:hAnsi="돋움" w:cs="굴림"/>
                <w:color w:val="000000"/>
                <w:kern w:val="0"/>
                <w:szCs w:val="20"/>
              </w:rPr>
              <w:t>Choi Yuri(063-290-</w:t>
            </w:r>
            <w:r>
              <w:rPr>
                <w:rFonts w:ascii="HY견고딕" w:eastAsia="HY견고딕" w:hAnsi="돋움" w:cs="굴림" w:hint="eastAsia"/>
                <w:color w:val="000000"/>
                <w:kern w:val="0"/>
                <w:szCs w:val="20"/>
              </w:rPr>
              <w:t>9</w:t>
            </w:r>
            <w:r>
              <w:rPr>
                <w:rFonts w:ascii="HY견고딕" w:eastAsia="HY견고딕" w:hAnsi="돋움" w:cs="굴림"/>
                <w:color w:val="000000"/>
                <w:kern w:val="0"/>
                <w:szCs w:val="20"/>
              </w:rPr>
              <w:t>323)</w:t>
            </w:r>
          </w:p>
        </w:tc>
        <w:tc>
          <w:tcPr>
            <w:tcW w:w="234" w:type="dxa"/>
            <w:tcBorders>
              <w:top w:val="single" w:sz="2" w:space="0" w:color="939393"/>
              <w:left w:val="nil"/>
              <w:bottom w:val="single" w:sz="12" w:space="0" w:color="353535"/>
              <w:right w:val="nil"/>
            </w:tcBorders>
          </w:tcPr>
          <w:p w:rsidR="00A33EA8" w:rsidRDefault="00A33EA8" w:rsidP="00D33CAD">
            <w:pPr>
              <w:widowControl/>
              <w:wordWrap/>
              <w:autoSpaceDE/>
              <w:autoSpaceDN/>
              <w:snapToGrid w:val="0"/>
              <w:spacing w:after="0" w:line="384" w:lineRule="auto"/>
              <w:ind w:left="120" w:right="120"/>
              <w:jc w:val="left"/>
              <w:rPr>
                <w:rFonts w:ascii="돋움" w:eastAsia="돋움" w:hAnsi="돋움" w:cs="굴림"/>
                <w:color w:val="000000"/>
                <w:kern w:val="0"/>
                <w:sz w:val="22"/>
              </w:rPr>
            </w:pPr>
          </w:p>
        </w:tc>
        <w:tc>
          <w:tcPr>
            <w:tcW w:w="1345" w:type="dxa"/>
            <w:tcBorders>
              <w:top w:val="single" w:sz="2" w:space="0" w:color="939393"/>
              <w:left w:val="nil"/>
              <w:bottom w:val="single" w:sz="12" w:space="0" w:color="353535"/>
              <w:right w:val="nil"/>
            </w:tcBorders>
          </w:tcPr>
          <w:p w:rsidR="00A33EA8" w:rsidRDefault="00A33EA8" w:rsidP="00D33CAD">
            <w:pPr>
              <w:widowControl/>
              <w:wordWrap/>
              <w:autoSpaceDE/>
              <w:autoSpaceDN/>
              <w:snapToGrid w:val="0"/>
              <w:spacing w:after="0" w:line="384" w:lineRule="auto"/>
              <w:ind w:left="120" w:right="120"/>
              <w:jc w:val="left"/>
              <w:rPr>
                <w:rFonts w:ascii="돋움" w:eastAsia="돋움" w:hAnsi="돋움" w:cs="굴림"/>
                <w:color w:val="000000"/>
                <w:kern w:val="0"/>
                <w:sz w:val="22"/>
              </w:rPr>
            </w:pPr>
          </w:p>
        </w:tc>
      </w:tr>
    </w:tbl>
    <w:p w:rsidR="00A33EA8" w:rsidRDefault="00A33EA8" w:rsidP="00A33EA8">
      <w:pPr>
        <w:pStyle w:val="a3"/>
        <w:spacing w:line="276" w:lineRule="auto"/>
        <w:rPr>
          <w:rFonts w:ascii="Times New Roman" w:eastAsia="휴먼명조" w:hAnsi="Times New Roman" w:cs="Times New Roman"/>
          <w:sz w:val="26"/>
          <w:szCs w:val="26"/>
        </w:rPr>
      </w:pPr>
    </w:p>
    <w:tbl>
      <w:tblPr>
        <w:tblOverlap w:val="never"/>
        <w:tblW w:w="0" w:type="auto"/>
        <w:tblInd w:w="607" w:type="dxa"/>
        <w:tblCellMar>
          <w:top w:w="15" w:type="dxa"/>
          <w:left w:w="15" w:type="dxa"/>
          <w:bottom w:w="15" w:type="dxa"/>
          <w:right w:w="15" w:type="dxa"/>
        </w:tblCellMar>
        <w:tblLook w:val="04A0"/>
      </w:tblPr>
      <w:tblGrid>
        <w:gridCol w:w="8761"/>
      </w:tblGrid>
      <w:tr w:rsidR="00A33EA8" w:rsidTr="00D33CAD">
        <w:trPr>
          <w:trHeight w:val="1920"/>
        </w:trPr>
        <w:tc>
          <w:tcPr>
            <w:tcW w:w="8761" w:type="dxa"/>
            <w:tcBorders>
              <w:top w:val="nil"/>
              <w:left w:val="nil"/>
              <w:bottom w:val="nil"/>
              <w:right w:val="nil"/>
            </w:tcBorders>
            <w:shd w:val="clear" w:color="auto" w:fill="C6EBEB"/>
            <w:tcMar>
              <w:top w:w="113" w:type="dxa"/>
              <w:left w:w="113" w:type="dxa"/>
              <w:bottom w:w="113" w:type="dxa"/>
              <w:right w:w="113" w:type="dxa"/>
            </w:tcMar>
            <w:vAlign w:val="center"/>
            <w:hideMark/>
          </w:tcPr>
          <w:p w:rsidR="00A33EA8" w:rsidRDefault="00A33EA8" w:rsidP="00D33CAD">
            <w:pPr>
              <w:wordWrap/>
              <w:spacing w:after="0" w:line="288" w:lineRule="auto"/>
              <w:ind w:left="984" w:right="46" w:hanging="422"/>
              <w:jc w:val="center"/>
              <w:textAlignment w:val="baseline"/>
              <w:rPr>
                <w:rFonts w:ascii="Times New Roman" w:eastAsia="굴림" w:hAnsi="Times New Roman"/>
                <w:color w:val="000000"/>
                <w:kern w:val="0"/>
                <w:szCs w:val="20"/>
              </w:rPr>
            </w:pPr>
            <w:r w:rsidRPr="00E61106">
              <w:rPr>
                <w:rFonts w:ascii="Times New Roman" w:eastAsia="함초롬돋움" w:hAnsi="Times New Roman"/>
                <w:b/>
                <w:bCs/>
                <w:color w:val="000000"/>
                <w:kern w:val="0"/>
                <w:sz w:val="36"/>
                <w:szCs w:val="36"/>
              </w:rPr>
              <w:t xml:space="preserve">The Wanju National Research Institute of Cultural Heritage Opens New Cultural Space </w:t>
            </w:r>
            <w:r>
              <w:rPr>
                <w:rFonts w:ascii="Times New Roman" w:eastAsia="함초롬돋움" w:hAnsi="Times New Roman"/>
                <w:b/>
                <w:bCs/>
                <w:color w:val="000000"/>
                <w:kern w:val="0"/>
                <w:sz w:val="36"/>
                <w:szCs w:val="36"/>
              </w:rPr>
              <w:t>for</w:t>
            </w:r>
            <w:r w:rsidRPr="00E61106">
              <w:rPr>
                <w:rFonts w:ascii="Times New Roman" w:eastAsia="함초롬돋움" w:hAnsi="Times New Roman"/>
                <w:b/>
                <w:bCs/>
                <w:color w:val="000000"/>
                <w:kern w:val="0"/>
                <w:sz w:val="36"/>
                <w:szCs w:val="36"/>
              </w:rPr>
              <w:t xml:space="preserve"> Exploring, Experiencing, and Learning</w:t>
            </w:r>
            <w:r>
              <w:rPr>
                <w:rFonts w:ascii="Times New Roman" w:eastAsia="함초롬돋움" w:hAnsi="Times New Roman"/>
                <w:b/>
                <w:bCs/>
                <w:color w:val="000000"/>
                <w:kern w:val="0"/>
                <w:sz w:val="36"/>
                <w:szCs w:val="36"/>
              </w:rPr>
              <w:t xml:space="preserve"> </w:t>
            </w:r>
            <w:r w:rsidRPr="00E61106">
              <w:rPr>
                <w:rFonts w:ascii="Times New Roman" w:eastAsia="함초롬돋움" w:hAnsi="Times New Roman"/>
                <w:b/>
                <w:bCs/>
                <w:color w:val="000000"/>
                <w:kern w:val="0"/>
                <w:sz w:val="36"/>
                <w:szCs w:val="36"/>
              </w:rPr>
              <w:t>about</w:t>
            </w:r>
            <w:r>
              <w:rPr>
                <w:rFonts w:ascii="Times New Roman" w:eastAsia="함초롬돋움" w:hAnsi="Times New Roman"/>
                <w:b/>
                <w:bCs/>
                <w:color w:val="000000"/>
                <w:kern w:val="0"/>
                <w:sz w:val="36"/>
                <w:szCs w:val="36"/>
              </w:rPr>
              <w:t xml:space="preserve"> </w:t>
            </w:r>
            <w:r w:rsidRPr="00E61106">
              <w:rPr>
                <w:rFonts w:ascii="Times New Roman" w:eastAsia="함초롬돋움" w:hAnsi="Times New Roman"/>
                <w:b/>
                <w:bCs/>
                <w:color w:val="000000"/>
                <w:kern w:val="0"/>
                <w:sz w:val="36"/>
                <w:szCs w:val="36"/>
              </w:rPr>
              <w:t>Cultural Heritage in Jeollabuk-do.</w:t>
            </w:r>
          </w:p>
        </w:tc>
      </w:tr>
    </w:tbl>
    <w:p w:rsidR="00A33EA8" w:rsidRDefault="00A33EA8" w:rsidP="00A33EA8">
      <w:pPr>
        <w:spacing w:after="0" w:line="384" w:lineRule="auto"/>
        <w:textAlignment w:val="baseline"/>
        <w:rPr>
          <w:rFonts w:ascii="한컴바탕" w:eastAsia="한컴바탕" w:hAnsi="한컴바탕" w:cs="한컴바탕"/>
          <w:color w:val="000000"/>
          <w:kern w:val="0"/>
          <w:szCs w:val="20"/>
        </w:rPr>
      </w:pPr>
    </w:p>
    <w:p w:rsidR="00A33EA8" w:rsidRDefault="00A33EA8" w:rsidP="00A33EA8">
      <w:pPr>
        <w:pStyle w:val="a3"/>
        <w:spacing w:line="276" w:lineRule="auto"/>
        <w:rPr>
          <w:rFonts w:ascii="Times New Roman" w:eastAsia="휴먼명조" w:hAnsi="Times New Roman" w:cs="Times New Roman"/>
          <w:spacing w:val="1"/>
          <w:sz w:val="26"/>
          <w:szCs w:val="26"/>
        </w:rPr>
      </w:pPr>
      <w:r w:rsidRPr="001E6EFB">
        <w:rPr>
          <w:rFonts w:ascii="Times New Roman" w:eastAsia="휴먼명조" w:hAnsi="Times New Roman" w:cs="Times New Roman"/>
          <w:spacing w:val="1"/>
          <w:sz w:val="26"/>
          <w:szCs w:val="26"/>
        </w:rPr>
        <w:t>On July 28, a new public outreach space showcasing the research achievements of the Wanju National Research Institute of Cultural Heritage (Director: Lee Gyu-h</w:t>
      </w:r>
      <w:r>
        <w:rPr>
          <w:rFonts w:ascii="Times New Roman" w:eastAsia="휴먼명조" w:hAnsi="Times New Roman" w:cs="Times New Roman" w:hint="eastAsia"/>
          <w:spacing w:val="1"/>
          <w:sz w:val="26"/>
          <w:szCs w:val="26"/>
        </w:rPr>
        <w:t>o</w:t>
      </w:r>
      <w:r>
        <w:rPr>
          <w:rFonts w:ascii="Times New Roman" w:eastAsia="휴먼명조" w:hAnsi="Times New Roman" w:cs="Times New Roman"/>
          <w:spacing w:val="1"/>
          <w:sz w:val="26"/>
          <w:szCs w:val="26"/>
        </w:rPr>
        <w:t>o</w:t>
      </w:r>
      <w:r w:rsidRPr="001E6EFB">
        <w:rPr>
          <w:rFonts w:ascii="Times New Roman" w:eastAsia="휴먼명조" w:hAnsi="Times New Roman" w:cs="Times New Roman"/>
          <w:spacing w:val="1"/>
          <w:sz w:val="26"/>
          <w:szCs w:val="26"/>
        </w:rPr>
        <w:t>n), an affiliate of the National Research Institute of Cultural Heritage under the Korea Heritage Service, will open the permanent exhibition</w:t>
      </w:r>
      <w:r w:rsidRPr="000D3A3E">
        <w:t xml:space="preserve"> </w:t>
      </w:r>
      <w:r w:rsidRPr="000D3A3E">
        <w:rPr>
          <w:rFonts w:ascii="Times New Roman" w:eastAsia="휴먼명조" w:hAnsi="Times New Roman" w:cs="Times New Roman"/>
          <w:spacing w:val="1"/>
          <w:sz w:val="26"/>
          <w:szCs w:val="26"/>
        </w:rPr>
        <w:t>Jeonbuk, a Land Steeped in Time</w:t>
      </w:r>
    </w:p>
    <w:p w:rsidR="00A33EA8" w:rsidRPr="000D3A3E" w:rsidRDefault="00A33EA8" w:rsidP="00A33EA8">
      <w:pPr>
        <w:pStyle w:val="a3"/>
        <w:spacing w:line="276" w:lineRule="auto"/>
        <w:rPr>
          <w:rFonts w:ascii="Times New Roman" w:eastAsia="휴먼명조" w:hAnsi="Times New Roman" w:cs="Times New Roman"/>
          <w:spacing w:val="-3"/>
          <w:sz w:val="26"/>
          <w:szCs w:val="26"/>
        </w:rPr>
      </w:pPr>
    </w:p>
    <w:p w:rsidR="00A33EA8" w:rsidRDefault="00A33EA8" w:rsidP="00A33EA8">
      <w:pPr>
        <w:spacing w:after="0"/>
        <w:rPr>
          <w:rFonts w:ascii="Times New Roman" w:eastAsia="바탕체" w:hAnsi="Times New Roman"/>
          <w:sz w:val="26"/>
          <w:szCs w:val="26"/>
        </w:rPr>
      </w:pPr>
      <w:r w:rsidRPr="000D3A3E">
        <w:rPr>
          <w:rFonts w:ascii="Times New Roman" w:eastAsia="바탕체" w:hAnsi="Times New Roman" w:hint="eastAsia"/>
          <w:sz w:val="26"/>
          <w:szCs w:val="26"/>
        </w:rPr>
        <w:t xml:space="preserve">The new </w:t>
      </w:r>
      <w:r w:rsidRPr="000D3A3E">
        <w:rPr>
          <w:rFonts w:ascii="Times New Roman" w:eastAsia="바탕체" w:hAnsi="Times New Roman"/>
          <w:sz w:val="26"/>
          <w:szCs w:val="26"/>
        </w:rPr>
        <w:t>space</w:t>
      </w:r>
      <w:r w:rsidRPr="000D3A3E">
        <w:rPr>
          <w:rFonts w:ascii="Times New Roman" w:eastAsia="바탕체" w:hAnsi="Times New Roman" w:hint="eastAsia"/>
          <w:sz w:val="26"/>
          <w:szCs w:val="26"/>
        </w:rPr>
        <w:t xml:space="preserve"> spans approximately 1,000 square meters. </w:t>
      </w:r>
      <w:r w:rsidRPr="000D3A3E">
        <w:rPr>
          <w:rFonts w:ascii="Times New Roman" w:eastAsia="바탕체" w:hAnsi="Times New Roman"/>
          <w:sz w:val="26"/>
          <w:szCs w:val="26"/>
        </w:rPr>
        <w:t xml:space="preserve">It has been designed to help visitors better understand the value and historical significance of </w:t>
      </w:r>
      <w:r w:rsidRPr="000D3A3E">
        <w:rPr>
          <w:rFonts w:ascii="Times New Roman" w:eastAsia="바탕체" w:hAnsi="Times New Roman" w:hint="eastAsia"/>
          <w:sz w:val="26"/>
          <w:szCs w:val="26"/>
        </w:rPr>
        <w:t>the</w:t>
      </w:r>
      <w:r w:rsidRPr="000D3A3E">
        <w:rPr>
          <w:rFonts w:ascii="Times New Roman" w:eastAsia="바탕체" w:hAnsi="Times New Roman"/>
          <w:sz w:val="26"/>
          <w:szCs w:val="26"/>
        </w:rPr>
        <w:t xml:space="preserve"> institute's cultural heritage investigations and research through a variety of facilities, including a permanent exhibition, a children's activity room, and an open library.</w:t>
      </w:r>
    </w:p>
    <w:p w:rsidR="00A33EA8" w:rsidRDefault="00A33EA8" w:rsidP="00A33EA8">
      <w:pPr>
        <w:spacing w:after="0"/>
        <w:rPr>
          <w:rFonts w:ascii="Times New Roman" w:eastAsia="바탕체" w:hAnsi="Times New Roman"/>
          <w:sz w:val="26"/>
          <w:szCs w:val="26"/>
        </w:rPr>
      </w:pPr>
    </w:p>
    <w:p w:rsidR="00A33EA8" w:rsidRPr="00CE65FF" w:rsidRDefault="00A33EA8" w:rsidP="00A33EA8">
      <w:pPr>
        <w:spacing w:after="0"/>
        <w:rPr>
          <w:rFonts w:ascii="Times New Roman" w:eastAsia="바탕체" w:hAnsi="Times New Roman"/>
          <w:sz w:val="26"/>
          <w:szCs w:val="26"/>
        </w:rPr>
      </w:pPr>
      <w:r w:rsidRPr="00CE65FF">
        <w:rPr>
          <w:rFonts w:ascii="Times New Roman" w:eastAsia="바탕체" w:hAnsi="Times New Roman" w:hint="eastAsia"/>
          <w:sz w:val="26"/>
          <w:szCs w:val="26"/>
        </w:rPr>
        <w:t xml:space="preserve">The new </w:t>
      </w:r>
      <w:r w:rsidRPr="00CE65FF">
        <w:rPr>
          <w:rFonts w:ascii="Times New Roman" w:eastAsia="바탕체" w:hAnsi="Times New Roman"/>
          <w:sz w:val="26"/>
          <w:szCs w:val="26"/>
        </w:rPr>
        <w:t>space</w:t>
      </w:r>
      <w:r w:rsidRPr="00CE65FF">
        <w:rPr>
          <w:rFonts w:ascii="Times New Roman" w:eastAsia="바탕체" w:hAnsi="Times New Roman" w:hint="eastAsia"/>
          <w:sz w:val="26"/>
          <w:szCs w:val="26"/>
        </w:rPr>
        <w:t xml:space="preserve"> spans approximately 1,000 square meters. </w:t>
      </w:r>
      <w:r w:rsidRPr="00CE65FF">
        <w:rPr>
          <w:rFonts w:ascii="Times New Roman" w:eastAsia="바탕체" w:hAnsi="Times New Roman"/>
          <w:sz w:val="26"/>
          <w:szCs w:val="26"/>
        </w:rPr>
        <w:t xml:space="preserve">It has been designed to help visitors better understand the value and historical significance of </w:t>
      </w:r>
      <w:r w:rsidRPr="00CE65FF">
        <w:rPr>
          <w:rFonts w:ascii="Times New Roman" w:eastAsia="바탕체" w:hAnsi="Times New Roman" w:hint="eastAsia"/>
          <w:sz w:val="26"/>
          <w:szCs w:val="26"/>
        </w:rPr>
        <w:t>the</w:t>
      </w:r>
      <w:r w:rsidRPr="00CE65FF">
        <w:rPr>
          <w:rFonts w:ascii="Times New Roman" w:eastAsia="바탕체" w:hAnsi="Times New Roman"/>
          <w:sz w:val="26"/>
          <w:szCs w:val="26"/>
        </w:rPr>
        <w:t xml:space="preserve"> institute's cultural heritage investigations and research through a variety of facilities, including a permanent exhibition, a children's activity room, and an open library.</w:t>
      </w:r>
    </w:p>
    <w:p w:rsidR="00A33EA8" w:rsidRPr="000D3A3E" w:rsidRDefault="00A33EA8" w:rsidP="00A33EA8">
      <w:pPr>
        <w:spacing w:after="0"/>
        <w:rPr>
          <w:rFonts w:ascii="Times New Roman" w:eastAsia="바탕체" w:hAnsi="Times New Roman"/>
          <w:sz w:val="22"/>
          <w:szCs w:val="26"/>
        </w:rPr>
      </w:pPr>
      <w:r>
        <w:rPr>
          <w:rFonts w:ascii="Times New Roman" w:eastAsia="바탕체" w:hAnsi="Times New Roman" w:hint="eastAsia"/>
          <w:sz w:val="22"/>
          <w:szCs w:val="26"/>
        </w:rPr>
        <w:t>-</w:t>
      </w:r>
      <w:r>
        <w:rPr>
          <w:rFonts w:ascii="Times New Roman" w:eastAsia="바탕체" w:hAnsi="Times New Roman"/>
          <w:sz w:val="22"/>
          <w:szCs w:val="26"/>
        </w:rPr>
        <w:t xml:space="preserve"> </w:t>
      </w:r>
      <w:r w:rsidRPr="000D3A3E">
        <w:rPr>
          <w:rFonts w:ascii="Times New Roman" w:eastAsia="바탕체" w:hAnsi="Times New Roman"/>
          <w:sz w:val="22"/>
          <w:szCs w:val="26"/>
        </w:rPr>
        <w:t>Hour</w:t>
      </w:r>
      <w:r>
        <w:rPr>
          <w:rFonts w:ascii="Times New Roman" w:eastAsia="바탕체" w:hAnsi="Times New Roman" w:hint="eastAsia"/>
          <w:sz w:val="22"/>
          <w:szCs w:val="26"/>
        </w:rPr>
        <w:t>s</w:t>
      </w:r>
      <w:r w:rsidRPr="000D3A3E">
        <w:rPr>
          <w:rFonts w:ascii="Times New Roman" w:eastAsia="바탕체" w:hAnsi="Times New Roman"/>
          <w:sz w:val="22"/>
          <w:szCs w:val="26"/>
        </w:rPr>
        <w:t>: Monday–Friday, 10:00 a.m.–5:00 p.m. (</w:t>
      </w:r>
      <w:r w:rsidRPr="000D3A3E">
        <w:rPr>
          <w:rFonts w:ascii="Times New Roman" w:eastAsia="바탕체" w:hAnsi="Times New Roman" w:hint="eastAsia"/>
          <w:sz w:val="22"/>
          <w:szCs w:val="26"/>
        </w:rPr>
        <w:t>I</w:t>
      </w:r>
      <w:r w:rsidRPr="000D3A3E">
        <w:rPr>
          <w:rFonts w:ascii="Times New Roman" w:eastAsia="바탕체" w:hAnsi="Times New Roman"/>
          <w:sz w:val="22"/>
          <w:szCs w:val="26"/>
        </w:rPr>
        <w:t>nquiries: +82-63-290-9300)</w:t>
      </w:r>
    </w:p>
    <w:p w:rsidR="00A33EA8" w:rsidRDefault="00A33EA8" w:rsidP="00A33EA8">
      <w:pPr>
        <w:spacing w:after="0"/>
        <w:rPr>
          <w:rFonts w:ascii="Times New Roman" w:eastAsia="바탕체" w:hAnsi="Times New Roman"/>
          <w:sz w:val="22"/>
          <w:szCs w:val="26"/>
        </w:rPr>
      </w:pPr>
      <w:r w:rsidRPr="000D3A3E">
        <w:rPr>
          <w:rFonts w:ascii="Times New Roman" w:eastAsia="바탕체" w:hAnsi="Times New Roman"/>
          <w:sz w:val="22"/>
          <w:szCs w:val="26"/>
        </w:rPr>
        <w:t>- Location</w:t>
      </w:r>
      <w:r w:rsidRPr="000D3A3E">
        <w:rPr>
          <w:rFonts w:ascii="Times New Roman" w:eastAsia="바탕체" w:hAnsi="Times New Roman"/>
          <w:b/>
          <w:bCs/>
          <w:sz w:val="22"/>
          <w:szCs w:val="26"/>
        </w:rPr>
        <w:t>:</w:t>
      </w:r>
      <w:r w:rsidRPr="000D3A3E">
        <w:rPr>
          <w:rFonts w:ascii="Times New Roman" w:eastAsia="바탕체" w:hAnsi="Times New Roman"/>
          <w:sz w:val="22"/>
          <w:szCs w:val="26"/>
        </w:rPr>
        <w:t xml:space="preserve"> First Floor, Wanju National Research Institute of Cultural Heritage (168 Jisajero, Iseo-myeon, Wanju-gun, Jeonbuk State, Republic of Korea)</w:t>
      </w:r>
    </w:p>
    <w:p w:rsidR="00A33EA8" w:rsidRDefault="00A33EA8" w:rsidP="00A33EA8">
      <w:pPr>
        <w:spacing w:after="0"/>
        <w:rPr>
          <w:rFonts w:ascii="Times New Roman" w:eastAsia="바탕체" w:hAnsi="Times New Roman"/>
          <w:sz w:val="22"/>
          <w:szCs w:val="26"/>
        </w:rPr>
      </w:pPr>
    </w:p>
    <w:p w:rsidR="00A33EA8" w:rsidRDefault="00A33EA8" w:rsidP="00A33EA8">
      <w:pPr>
        <w:spacing w:after="0"/>
        <w:rPr>
          <w:rFonts w:ascii="Times New Roman" w:eastAsia="바탕체" w:hAnsi="Times New Roman"/>
          <w:sz w:val="26"/>
          <w:szCs w:val="26"/>
        </w:rPr>
      </w:pPr>
      <w:r w:rsidRPr="00CE65FF">
        <w:rPr>
          <w:rFonts w:ascii="Times New Roman" w:eastAsia="바탕체" w:hAnsi="Times New Roman"/>
          <w:sz w:val="26"/>
          <w:szCs w:val="26"/>
        </w:rPr>
        <w:t xml:space="preserve">The permanent exhibition </w:t>
      </w:r>
      <w:r w:rsidRPr="000D3A3E">
        <w:rPr>
          <w:rFonts w:ascii="Times New Roman" w:eastAsia="바탕체" w:hAnsi="Times New Roman"/>
          <w:i/>
          <w:iCs/>
          <w:sz w:val="26"/>
          <w:szCs w:val="26"/>
        </w:rPr>
        <w:t>Jeonbuk, a Land Steeped in Time</w:t>
      </w:r>
      <w:r w:rsidRPr="00CE65FF">
        <w:rPr>
          <w:rFonts w:ascii="Times New Roman" w:eastAsia="바탕체" w:hAnsi="Times New Roman"/>
          <w:sz w:val="26"/>
          <w:szCs w:val="26"/>
        </w:rPr>
        <w:t xml:space="preserve">, draws on the </w:t>
      </w:r>
      <w:r w:rsidRPr="00CE65FF">
        <w:rPr>
          <w:rFonts w:ascii="Times New Roman" w:eastAsia="바탕체" w:hAnsi="Times New Roman" w:hint="eastAsia"/>
          <w:sz w:val="26"/>
          <w:szCs w:val="26"/>
        </w:rPr>
        <w:t>Institute</w:t>
      </w:r>
      <w:r w:rsidRPr="00CE65FF">
        <w:rPr>
          <w:rFonts w:ascii="Times New Roman" w:eastAsia="바탕체" w:hAnsi="Times New Roman"/>
          <w:sz w:val="26"/>
          <w:szCs w:val="26"/>
        </w:rPr>
        <w:t>’</w:t>
      </w:r>
      <w:r w:rsidRPr="00CE65FF">
        <w:rPr>
          <w:rFonts w:ascii="Times New Roman" w:eastAsia="바탕체" w:hAnsi="Times New Roman" w:hint="eastAsia"/>
          <w:sz w:val="26"/>
          <w:szCs w:val="26"/>
        </w:rPr>
        <w:t>s</w:t>
      </w:r>
      <w:r w:rsidRPr="00CE65FF">
        <w:rPr>
          <w:rFonts w:ascii="Times New Roman" w:eastAsia="바탕체" w:hAnsi="Times New Roman"/>
          <w:sz w:val="26"/>
          <w:szCs w:val="26"/>
        </w:rPr>
        <w:t xml:space="preserve"> exploration of the cultural heritage of Jeonbuk</w:t>
      </w:r>
      <w:r w:rsidRPr="00CE65FF">
        <w:rPr>
          <w:rFonts w:ascii="Times New Roman" w:eastAsia="바탕체" w:hAnsi="Times New Roman" w:hint="eastAsia"/>
          <w:sz w:val="26"/>
          <w:szCs w:val="26"/>
        </w:rPr>
        <w:t xml:space="preserve"> State</w:t>
      </w:r>
      <w:r w:rsidRPr="00CE65FF">
        <w:rPr>
          <w:rFonts w:ascii="Times New Roman" w:eastAsia="바탕체" w:hAnsi="Times New Roman"/>
          <w:sz w:val="26"/>
          <w:szCs w:val="26"/>
        </w:rPr>
        <w:t xml:space="preserve">. It is organized into two sections: Part I. </w:t>
      </w:r>
      <w:r w:rsidRPr="005C3651">
        <w:rPr>
          <w:rFonts w:ascii="Times New Roman" w:eastAsia="바탕체" w:hAnsi="Times New Roman"/>
          <w:sz w:val="26"/>
          <w:szCs w:val="26"/>
        </w:rPr>
        <w:t xml:space="preserve">A Land of Abundance, Where People Have Long Lived </w:t>
      </w:r>
      <w:r w:rsidRPr="00CE65FF">
        <w:rPr>
          <w:rFonts w:ascii="Times New Roman" w:eastAsia="바탕체" w:hAnsi="Times New Roman"/>
          <w:sz w:val="26"/>
          <w:szCs w:val="26"/>
        </w:rPr>
        <w:t xml:space="preserve">and Part II. </w:t>
      </w:r>
      <w:r w:rsidRPr="00FD16EE">
        <w:rPr>
          <w:rFonts w:ascii="Times New Roman" w:eastAsia="바탕체" w:hAnsi="Times New Roman"/>
          <w:sz w:val="26"/>
          <w:szCs w:val="26"/>
        </w:rPr>
        <w:t>Diverse Stories Across a Vast Land</w:t>
      </w:r>
      <w:r w:rsidRPr="00CE65FF">
        <w:rPr>
          <w:rFonts w:ascii="Times New Roman" w:eastAsia="바탕체" w:hAnsi="Times New Roman"/>
          <w:sz w:val="26"/>
          <w:szCs w:val="26"/>
        </w:rPr>
        <w:t>.</w:t>
      </w:r>
    </w:p>
    <w:p w:rsidR="00A33EA8" w:rsidRDefault="00A33EA8" w:rsidP="00A33EA8">
      <w:pPr>
        <w:spacing w:after="0"/>
        <w:rPr>
          <w:rFonts w:ascii="Times New Roman" w:eastAsia="바탕체" w:hAnsi="Times New Roman"/>
          <w:sz w:val="26"/>
          <w:szCs w:val="26"/>
        </w:rPr>
      </w:pPr>
    </w:p>
    <w:p w:rsidR="00A33EA8" w:rsidRDefault="00A33EA8" w:rsidP="00A33EA8">
      <w:pPr>
        <w:spacing w:after="0"/>
        <w:rPr>
          <w:rFonts w:ascii="Times New Roman" w:eastAsia="바탕체" w:hAnsi="Times New Roman"/>
          <w:sz w:val="26"/>
          <w:szCs w:val="26"/>
        </w:rPr>
      </w:pPr>
      <w:r w:rsidRPr="00CE65FF">
        <w:rPr>
          <w:rFonts w:ascii="Times New Roman" w:eastAsia="바탕체" w:hAnsi="Times New Roman" w:hint="eastAsia"/>
          <w:sz w:val="26"/>
          <w:szCs w:val="26"/>
        </w:rPr>
        <w:lastRenderedPageBreak/>
        <w:t xml:space="preserve">Part I </w:t>
      </w:r>
      <w:r w:rsidRPr="00CE65FF">
        <w:rPr>
          <w:rFonts w:ascii="Times New Roman" w:eastAsia="바탕체" w:hAnsi="Times New Roman"/>
          <w:sz w:val="26"/>
          <w:szCs w:val="26"/>
        </w:rPr>
        <w:t xml:space="preserve">traces the story of human settlement in Jeonbuk from prehistoric times to the ancient period, exploring the communities that formed here and the cultures that flourished. Highlighting some of the </w:t>
      </w:r>
      <w:r w:rsidRPr="00CE65FF">
        <w:rPr>
          <w:rFonts w:ascii="Times New Roman" w:eastAsia="바탕체" w:hAnsi="Times New Roman" w:hint="eastAsia"/>
          <w:sz w:val="26"/>
          <w:szCs w:val="26"/>
        </w:rPr>
        <w:t>Institute</w:t>
      </w:r>
      <w:r w:rsidRPr="00CE65FF">
        <w:rPr>
          <w:rFonts w:ascii="Times New Roman" w:eastAsia="바탕체" w:hAnsi="Times New Roman"/>
          <w:sz w:val="26"/>
          <w:szCs w:val="26"/>
        </w:rPr>
        <w:t>’</w:t>
      </w:r>
      <w:r w:rsidRPr="00CE65FF">
        <w:rPr>
          <w:rFonts w:ascii="Times New Roman" w:eastAsia="바탕체" w:hAnsi="Times New Roman" w:hint="eastAsia"/>
          <w:sz w:val="26"/>
          <w:szCs w:val="26"/>
        </w:rPr>
        <w:t>s</w:t>
      </w:r>
      <w:r w:rsidRPr="00CE65FF">
        <w:rPr>
          <w:rFonts w:ascii="Times New Roman" w:eastAsia="바탕체" w:hAnsi="Times New Roman"/>
          <w:sz w:val="26"/>
          <w:szCs w:val="26"/>
        </w:rPr>
        <w:t xml:space="preserve"> most significant archaeological excavations, including the </w:t>
      </w:r>
      <w:r w:rsidRPr="00CE65FF">
        <w:rPr>
          <w:rFonts w:ascii="Times New Roman" w:eastAsia="바탕체" w:hAnsi="Times New Roman" w:hint="eastAsia"/>
          <w:sz w:val="26"/>
          <w:szCs w:val="26"/>
        </w:rPr>
        <w:t xml:space="preserve">Gaesa-dong </w:t>
      </w:r>
      <w:r w:rsidRPr="00CE65FF">
        <w:rPr>
          <w:rFonts w:ascii="Times New Roman" w:eastAsia="바탕체" w:hAnsi="Times New Roman"/>
          <w:sz w:val="26"/>
          <w:szCs w:val="26"/>
        </w:rPr>
        <w:t>Shell M</w:t>
      </w:r>
      <w:r>
        <w:rPr>
          <w:rFonts w:ascii="Times New Roman" w:eastAsia="바탕체" w:hAnsi="Times New Roman"/>
          <w:sz w:val="26"/>
          <w:szCs w:val="26"/>
        </w:rPr>
        <w:t xml:space="preserve">ound </w:t>
      </w:r>
      <w:r w:rsidRPr="00CE65FF">
        <w:rPr>
          <w:rFonts w:ascii="Times New Roman" w:eastAsia="바탕체" w:hAnsi="Times New Roman" w:hint="eastAsia"/>
          <w:sz w:val="26"/>
          <w:szCs w:val="26"/>
        </w:rPr>
        <w:t xml:space="preserve">in </w:t>
      </w:r>
      <w:r w:rsidRPr="00CE65FF">
        <w:rPr>
          <w:rFonts w:ascii="Times New Roman" w:eastAsia="바탕체" w:hAnsi="Times New Roman"/>
          <w:sz w:val="26"/>
          <w:szCs w:val="26"/>
        </w:rPr>
        <w:t xml:space="preserve">Gunsan, the </w:t>
      </w:r>
      <w:r w:rsidRPr="003F3D80">
        <w:rPr>
          <w:rFonts w:ascii="Times New Roman" w:eastAsia="바탕체" w:hAnsi="Times New Roman"/>
          <w:sz w:val="26"/>
          <w:szCs w:val="26"/>
        </w:rPr>
        <w:t xml:space="preserve">Wonsangun </w:t>
      </w:r>
      <w:r w:rsidRPr="00CB3F34">
        <w:rPr>
          <w:rFonts w:ascii="Times New Roman" w:eastAsia="바탕체" w:hAnsi="Times New Roman"/>
          <w:sz w:val="26"/>
          <w:szCs w:val="26"/>
        </w:rPr>
        <w:t>Tumuli</w:t>
      </w:r>
      <w:r>
        <w:rPr>
          <w:rFonts w:ascii="Times New Roman" w:eastAsia="바탕체" w:hAnsi="Times New Roman"/>
          <w:sz w:val="26"/>
          <w:szCs w:val="26"/>
        </w:rPr>
        <w:t xml:space="preserve"> in</w:t>
      </w:r>
      <w:r w:rsidRPr="00CE65FF">
        <w:rPr>
          <w:rFonts w:ascii="Times New Roman" w:eastAsia="바탕체" w:hAnsi="Times New Roman"/>
          <w:sz w:val="26"/>
          <w:szCs w:val="26"/>
        </w:rPr>
        <w:t xml:space="preserve"> Wanju, and the </w:t>
      </w:r>
      <w:r w:rsidRPr="003F3D80">
        <w:rPr>
          <w:rFonts w:ascii="Times New Roman" w:eastAsia="바탕체" w:hAnsi="Times New Roman"/>
          <w:color w:val="000000" w:themeColor="text1"/>
          <w:sz w:val="26"/>
          <w:szCs w:val="26"/>
        </w:rPr>
        <w:t xml:space="preserve">Yugok-ri and Durak-ri Tumuli in Namwon, </w:t>
      </w:r>
      <w:r w:rsidRPr="00CE65FF">
        <w:rPr>
          <w:rFonts w:ascii="Times New Roman" w:eastAsia="바탕체" w:hAnsi="Times New Roman"/>
          <w:sz w:val="26"/>
          <w:szCs w:val="26"/>
        </w:rPr>
        <w:t>exhibition showcases the excellence and academic significance of Jeonbuk’s ancient cultural heritage.</w:t>
      </w:r>
    </w:p>
    <w:p w:rsidR="00A33EA8" w:rsidRPr="00CB3F34" w:rsidRDefault="00A33EA8" w:rsidP="00A33EA8">
      <w:pPr>
        <w:spacing w:after="0"/>
        <w:rPr>
          <w:rFonts w:ascii="Times New Roman" w:eastAsia="바탕체" w:hAnsi="Times New Roman"/>
          <w:sz w:val="26"/>
          <w:szCs w:val="26"/>
        </w:rPr>
      </w:pPr>
    </w:p>
    <w:p w:rsidR="00A33EA8" w:rsidRPr="00CE65FF" w:rsidRDefault="00A33EA8" w:rsidP="00A33EA8">
      <w:pPr>
        <w:spacing w:after="0"/>
        <w:rPr>
          <w:rFonts w:ascii="Times New Roman" w:eastAsia="바탕체" w:hAnsi="Times New Roman"/>
          <w:sz w:val="26"/>
          <w:szCs w:val="26"/>
        </w:rPr>
      </w:pPr>
      <w:r w:rsidRPr="00CE65FF">
        <w:rPr>
          <w:rFonts w:ascii="Times New Roman" w:eastAsia="바탕체" w:hAnsi="Times New Roman" w:hint="eastAsia"/>
          <w:sz w:val="26"/>
          <w:szCs w:val="26"/>
        </w:rPr>
        <w:t xml:space="preserve">Part II </w:t>
      </w:r>
      <w:r w:rsidRPr="00CE65FF">
        <w:rPr>
          <w:rFonts w:ascii="Times New Roman" w:eastAsia="바탕체" w:hAnsi="Times New Roman"/>
          <w:sz w:val="26"/>
          <w:szCs w:val="26"/>
        </w:rPr>
        <w:t xml:space="preserve">explores the history of the people of Jeonbuk and their everyday lives by examining the region's distinctive cultural heritage. Visitors can learn about the advanced ancient irrigation technology exemplified </w:t>
      </w:r>
      <w:r w:rsidRPr="00C22C6E">
        <w:rPr>
          <w:rFonts w:ascii="Times New Roman" w:eastAsia="바탕체" w:hAnsi="Times New Roman"/>
          <w:color w:val="000000" w:themeColor="text1"/>
          <w:sz w:val="26"/>
          <w:szCs w:val="26"/>
        </w:rPr>
        <w:t>by the Hwangdeungje in Iksan</w:t>
      </w:r>
      <w:r>
        <w:rPr>
          <w:rFonts w:ascii="Times New Roman" w:eastAsia="바탕체" w:hAnsi="Times New Roman"/>
          <w:color w:val="000000" w:themeColor="text1"/>
          <w:sz w:val="26"/>
          <w:szCs w:val="26"/>
        </w:rPr>
        <w:t>,</w:t>
      </w:r>
      <w:r w:rsidRPr="00C22C6E">
        <w:rPr>
          <w:rFonts w:ascii="Times New Roman" w:eastAsia="바탕체" w:hAnsi="Times New Roman"/>
          <w:color w:val="000000" w:themeColor="text1"/>
          <w:sz w:val="26"/>
          <w:szCs w:val="26"/>
        </w:rPr>
        <w:t xml:space="preserve"> the </w:t>
      </w:r>
      <w:r w:rsidRPr="00CE65FF">
        <w:rPr>
          <w:rFonts w:ascii="Times New Roman" w:eastAsia="바탕체" w:hAnsi="Times New Roman"/>
          <w:sz w:val="26"/>
          <w:szCs w:val="26"/>
        </w:rPr>
        <w:t>story of Korea’</w:t>
      </w:r>
      <w:r w:rsidRPr="00CE65FF">
        <w:rPr>
          <w:rFonts w:ascii="Times New Roman" w:eastAsia="바탕체" w:hAnsi="Times New Roman" w:hint="eastAsia"/>
          <w:sz w:val="26"/>
          <w:szCs w:val="26"/>
        </w:rPr>
        <w:t>s</w:t>
      </w:r>
      <w:r w:rsidRPr="00CE65FF">
        <w:rPr>
          <w:rFonts w:ascii="Times New Roman" w:eastAsia="바탕체" w:hAnsi="Times New Roman"/>
          <w:sz w:val="26"/>
          <w:szCs w:val="26"/>
        </w:rPr>
        <w:t xml:space="preserve"> first </w:t>
      </w:r>
      <w:r w:rsidRPr="00C22C6E">
        <w:rPr>
          <w:rFonts w:ascii="Times New Roman" w:eastAsia="바탕체" w:hAnsi="Times New Roman"/>
          <w:color w:val="000000" w:themeColor="text1"/>
          <w:sz w:val="26"/>
          <w:szCs w:val="26"/>
        </w:rPr>
        <w:t xml:space="preserve">Catholic martyrs, who is buried at the </w:t>
      </w:r>
      <w:bookmarkStart w:id="0" w:name="_GoBack"/>
      <w:r w:rsidRPr="00C22C6E">
        <w:rPr>
          <w:rFonts w:ascii="Times New Roman" w:eastAsia="바탕체" w:hAnsi="Times New Roman"/>
          <w:color w:val="000000" w:themeColor="text1"/>
          <w:sz w:val="26"/>
          <w:szCs w:val="26"/>
        </w:rPr>
        <w:t xml:space="preserve">Namgye-ri Site (Chonami </w:t>
      </w:r>
      <w:r w:rsidRPr="00C22C6E">
        <w:rPr>
          <w:rFonts w:ascii="Times New Roman" w:eastAsia="바탕체" w:hAnsi="Times New Roman" w:hint="eastAsia"/>
          <w:color w:val="000000" w:themeColor="text1"/>
          <w:sz w:val="26"/>
          <w:szCs w:val="26"/>
        </w:rPr>
        <w:t>Shrine</w:t>
      </w:r>
      <w:r w:rsidRPr="00C22C6E">
        <w:rPr>
          <w:rFonts w:ascii="Times New Roman" w:eastAsia="바탕체" w:hAnsi="Times New Roman"/>
          <w:color w:val="000000" w:themeColor="text1"/>
          <w:sz w:val="26"/>
          <w:szCs w:val="26"/>
        </w:rPr>
        <w:t>) in Wanju</w:t>
      </w:r>
      <w:bookmarkEnd w:id="0"/>
      <w:r w:rsidRPr="00C22C6E">
        <w:rPr>
          <w:rFonts w:ascii="Times New Roman" w:eastAsia="바탕체" w:hAnsi="Times New Roman"/>
          <w:color w:val="000000" w:themeColor="text1"/>
          <w:sz w:val="26"/>
          <w:szCs w:val="26"/>
        </w:rPr>
        <w:t xml:space="preserve">; and the exceptional artisanry of the </w:t>
      </w:r>
      <w:r w:rsidRPr="00CE65FF">
        <w:rPr>
          <w:rFonts w:ascii="Times New Roman" w:eastAsia="바탕체" w:hAnsi="Times New Roman" w:hint="eastAsia"/>
          <w:sz w:val="26"/>
          <w:szCs w:val="26"/>
        </w:rPr>
        <w:t xml:space="preserve">Goryeo-era celadon produced </w:t>
      </w:r>
      <w:r w:rsidRPr="00CE65FF">
        <w:rPr>
          <w:rFonts w:ascii="Times New Roman" w:eastAsia="바탕체" w:hAnsi="Times New Roman"/>
          <w:sz w:val="26"/>
          <w:szCs w:val="26"/>
        </w:rPr>
        <w:t>at</w:t>
      </w:r>
      <w:r w:rsidRPr="00CE65FF">
        <w:rPr>
          <w:rFonts w:ascii="Times New Roman" w:eastAsia="바탕체" w:hAnsi="Times New Roman" w:hint="eastAsia"/>
          <w:sz w:val="26"/>
          <w:szCs w:val="26"/>
        </w:rPr>
        <w:t xml:space="preserve"> kiln sites in Buan.</w:t>
      </w:r>
    </w:p>
    <w:p w:rsidR="00A33EA8" w:rsidRPr="000D3A3E" w:rsidRDefault="00A33EA8" w:rsidP="00A33EA8">
      <w:pPr>
        <w:spacing w:after="0"/>
        <w:rPr>
          <w:rFonts w:ascii="Times New Roman" w:eastAsia="바탕체" w:hAnsi="Times New Roman"/>
          <w:sz w:val="26"/>
          <w:szCs w:val="26"/>
        </w:rPr>
      </w:pPr>
    </w:p>
    <w:p w:rsidR="00A33EA8" w:rsidRDefault="00A33EA8" w:rsidP="00A33EA8">
      <w:pPr>
        <w:spacing w:after="0"/>
        <w:rPr>
          <w:rFonts w:ascii="Times New Roman" w:eastAsia="바탕체" w:hAnsi="Times New Roman"/>
          <w:sz w:val="26"/>
          <w:szCs w:val="26"/>
        </w:rPr>
      </w:pPr>
      <w:r w:rsidRPr="00CE65FF">
        <w:rPr>
          <w:rFonts w:ascii="Times New Roman" w:eastAsia="바탕체" w:hAnsi="Times New Roman"/>
          <w:sz w:val="26"/>
          <w:szCs w:val="26"/>
        </w:rPr>
        <w:t xml:space="preserve">The </w:t>
      </w:r>
      <w:r w:rsidRPr="00CE65FF">
        <w:rPr>
          <w:rFonts w:ascii="Times New Roman" w:eastAsia="바탕체" w:hAnsi="Times New Roman" w:hint="eastAsia"/>
          <w:sz w:val="26"/>
          <w:szCs w:val="26"/>
        </w:rPr>
        <w:t>new</w:t>
      </w:r>
      <w:r w:rsidRPr="00CE65FF">
        <w:rPr>
          <w:rFonts w:ascii="Times New Roman" w:eastAsia="바탕체" w:hAnsi="Times New Roman"/>
          <w:sz w:val="26"/>
          <w:szCs w:val="26"/>
        </w:rPr>
        <w:t xml:space="preserve"> facility also includes a children’s activity room called the </w:t>
      </w:r>
      <w:r w:rsidRPr="00CE65FF">
        <w:rPr>
          <w:rFonts w:ascii="Times New Roman" w:eastAsia="바탕체" w:hAnsi="Times New Roman"/>
          <w:i/>
          <w:iCs/>
          <w:sz w:val="26"/>
          <w:szCs w:val="26"/>
        </w:rPr>
        <w:t>Doran Doran Time Playground</w:t>
      </w:r>
      <w:r w:rsidRPr="00CE65FF">
        <w:rPr>
          <w:rFonts w:ascii="Times New Roman" w:eastAsia="바탕체" w:hAnsi="Times New Roman"/>
          <w:sz w:val="26"/>
          <w:szCs w:val="26"/>
        </w:rPr>
        <w:t>, a space where children can engage with cultural heritage through play. There is also the Open Library, which offers visitors opportunities to explore cultural heritage in greater depth. Together, they provide all ages with enjoyable and immersive ways to experience the cultural heritage of Jeonbuk. Visitors can also appreciate the dynamic experiences provided through a range of digital content, including LED media art and an immersive media room.</w:t>
      </w:r>
      <w:r w:rsidRPr="00CE65FF">
        <w:rPr>
          <w:rFonts w:ascii="Times New Roman" w:eastAsia="바탕체" w:hAnsi="Times New Roman" w:hint="eastAsia"/>
          <w:sz w:val="26"/>
          <w:szCs w:val="26"/>
        </w:rPr>
        <w:t xml:space="preserve"> </w:t>
      </w:r>
    </w:p>
    <w:p w:rsidR="00A33EA8" w:rsidRDefault="00A33EA8" w:rsidP="00A33EA8">
      <w:pPr>
        <w:spacing w:after="0"/>
        <w:rPr>
          <w:rFonts w:ascii="Times New Roman" w:eastAsia="바탕체" w:hAnsi="Times New Roman"/>
          <w:sz w:val="26"/>
          <w:szCs w:val="26"/>
        </w:rPr>
      </w:pPr>
    </w:p>
    <w:p w:rsidR="00A33EA8" w:rsidRPr="00CE65FF" w:rsidRDefault="00A33EA8" w:rsidP="00A33EA8">
      <w:pPr>
        <w:spacing w:after="0"/>
        <w:rPr>
          <w:rFonts w:ascii="Times New Roman" w:eastAsia="바탕체" w:hAnsi="Times New Roman"/>
          <w:sz w:val="26"/>
          <w:szCs w:val="26"/>
        </w:rPr>
      </w:pPr>
      <w:r w:rsidRPr="00CE65FF">
        <w:rPr>
          <w:rFonts w:ascii="Times New Roman" w:eastAsia="바탕체" w:hAnsi="Times New Roman"/>
          <w:sz w:val="26"/>
          <w:szCs w:val="26"/>
        </w:rPr>
        <w:t xml:space="preserve">With the opening of this new public outreach space, the Wanju National Research Institute of Cultural Heritage aims to strengthen its role as an open research institution by sharing the results of its investigations with the public. The institute will continue to offer a wide range of exhibitions and educational programs to ensure that cultural heritage remains a living asset shared with local communities. It hopes that the new space will become a leading cultural destination where the value of Jeonbuk’s cultural heritage can </w:t>
      </w:r>
      <w:r w:rsidRPr="00CE65FF">
        <w:rPr>
          <w:rFonts w:ascii="Times New Roman" w:eastAsia="바탕체" w:hAnsi="Times New Roman" w:hint="eastAsia"/>
          <w:sz w:val="26"/>
          <w:szCs w:val="26"/>
        </w:rPr>
        <w:t xml:space="preserve">be </w:t>
      </w:r>
      <w:r w:rsidRPr="00CE65FF">
        <w:rPr>
          <w:rFonts w:ascii="Times New Roman" w:eastAsia="바탕체" w:hAnsi="Times New Roman"/>
          <w:sz w:val="26"/>
          <w:szCs w:val="26"/>
        </w:rPr>
        <w:t>shared with the public and passed on to future generations.</w:t>
      </w:r>
    </w:p>
    <w:p w:rsidR="00A33EA8" w:rsidRPr="000D3A3E" w:rsidRDefault="00A33EA8" w:rsidP="00A33EA8">
      <w:pPr>
        <w:spacing w:after="0"/>
        <w:rPr>
          <w:rFonts w:ascii="Times New Roman" w:eastAsia="바탕체" w:hAnsi="Times New Roman"/>
          <w:sz w:val="22"/>
          <w:szCs w:val="26"/>
        </w:rPr>
      </w:pPr>
    </w:p>
    <w:p w:rsidR="00A33EA8" w:rsidRPr="000D3A3E" w:rsidRDefault="00A33EA8" w:rsidP="00A33EA8">
      <w:pPr>
        <w:pStyle w:val="a3"/>
        <w:spacing w:line="276" w:lineRule="auto"/>
        <w:rPr>
          <w:rFonts w:ascii="Times New Roman" w:eastAsia="휴먼명조" w:hAnsi="Times New Roman" w:cs="Times New Roman"/>
          <w:spacing w:val="-3"/>
          <w:sz w:val="26"/>
          <w:szCs w:val="26"/>
        </w:rPr>
      </w:pPr>
    </w:p>
    <w:p w:rsidR="00A33EA8" w:rsidRDefault="00A33EA8" w:rsidP="00A33EA8">
      <w:pPr>
        <w:pStyle w:val="a3"/>
        <w:spacing w:line="276" w:lineRule="auto"/>
        <w:rPr>
          <w:rFonts w:ascii="Times New Roman" w:eastAsia="휴먼명조" w:hAnsi="Times New Roman" w:cs="Times New Roman"/>
          <w:sz w:val="26"/>
          <w:szCs w:val="26"/>
        </w:rPr>
      </w:pPr>
      <w:r w:rsidRPr="00BD19D4">
        <w:rPr>
          <w:rFonts w:ascii="Times New Roman" w:eastAsia="휴먼명조" w:hAnsi="Times New Roman" w:cs="Times New Roman"/>
          <w:sz w:val="26"/>
          <w:szCs w:val="26"/>
        </w:rPr>
        <w:t xml:space="preserve">Attachment </w:t>
      </w:r>
    </w:p>
    <w:p w:rsidR="00A33EA8" w:rsidRDefault="00A33EA8" w:rsidP="00A33EA8">
      <w:pPr>
        <w:pStyle w:val="a3"/>
        <w:spacing w:line="276" w:lineRule="auto"/>
        <w:rPr>
          <w:rFonts w:ascii="Times New Roman" w:eastAsia="휴먼명조" w:hAnsi="Times New Roman" w:cs="Times New Roman"/>
          <w:sz w:val="26"/>
          <w:szCs w:val="26"/>
        </w:rPr>
      </w:pPr>
      <w:r w:rsidRPr="00BD19D4">
        <w:rPr>
          <w:rFonts w:ascii="Times New Roman" w:eastAsia="휴먼명조" w:hAnsi="Times New Roman" w:cs="Times New Roman"/>
          <w:sz w:val="26"/>
          <w:szCs w:val="26"/>
        </w:rPr>
        <w:t>1</w:t>
      </w:r>
      <w:r>
        <w:rPr>
          <w:rFonts w:ascii="Times New Roman" w:eastAsia="휴먼명조" w:hAnsi="Times New Roman" w:cs="Times New Roman"/>
          <w:sz w:val="26"/>
          <w:szCs w:val="26"/>
        </w:rPr>
        <w:t>.</w:t>
      </w:r>
      <w:r w:rsidRPr="000D3A3E">
        <w:rPr>
          <w:rFonts w:ascii="Times New Roman" w:eastAsia="바탕체" w:hAnsi="Times New Roman" w:cs="Times New Roman" w:hint="eastAsia"/>
          <w:sz w:val="26"/>
          <w:szCs w:val="26"/>
        </w:rPr>
        <w:t xml:space="preserve"> </w:t>
      </w:r>
      <w:r w:rsidRPr="00CE65FF">
        <w:rPr>
          <w:rFonts w:ascii="Times New Roman" w:eastAsia="바탕체" w:hAnsi="Times New Roman" w:cs="Times New Roman" w:hint="eastAsia"/>
          <w:sz w:val="26"/>
          <w:szCs w:val="26"/>
        </w:rPr>
        <w:t>Promotional Materials</w:t>
      </w:r>
      <w:r w:rsidRPr="00BD19D4">
        <w:rPr>
          <w:rFonts w:ascii="Times New Roman" w:eastAsia="휴먼명조" w:hAnsi="Times New Roman" w:cs="Times New Roman"/>
          <w:sz w:val="26"/>
          <w:szCs w:val="26"/>
        </w:rPr>
        <w:t xml:space="preserve"> </w:t>
      </w:r>
    </w:p>
    <w:p w:rsidR="00A33EA8" w:rsidRPr="004C07E5" w:rsidRDefault="00A33EA8" w:rsidP="00A33EA8">
      <w:pPr>
        <w:spacing w:after="0"/>
      </w:pPr>
      <w:r w:rsidRPr="00BD19D4">
        <w:rPr>
          <w:rFonts w:ascii="Times New Roman" w:eastAsia="휴먼명조" w:hAnsi="Times New Roman"/>
          <w:sz w:val="26"/>
          <w:szCs w:val="26"/>
        </w:rPr>
        <w:t>2</w:t>
      </w:r>
      <w:r>
        <w:rPr>
          <w:rFonts w:ascii="Times New Roman" w:eastAsia="휴먼명조" w:hAnsi="Times New Roman"/>
          <w:sz w:val="26"/>
          <w:szCs w:val="26"/>
        </w:rPr>
        <w:t>.</w:t>
      </w:r>
      <w:r w:rsidRPr="000D3A3E">
        <w:rPr>
          <w:rFonts w:ascii="Times New Roman" w:eastAsia="바탕체" w:hAnsi="Times New Roman"/>
          <w:sz w:val="26"/>
          <w:szCs w:val="26"/>
        </w:rPr>
        <w:t xml:space="preserve"> </w:t>
      </w:r>
      <w:r w:rsidRPr="00CE65FF">
        <w:rPr>
          <w:rFonts w:ascii="Times New Roman" w:eastAsia="바탕체" w:hAnsi="Times New Roman"/>
          <w:sz w:val="26"/>
          <w:szCs w:val="26"/>
        </w:rPr>
        <w:t>Photographs of the Space</w:t>
      </w:r>
    </w:p>
    <w:p w:rsidR="008936CD" w:rsidRDefault="008936CD"/>
    <w:sectPr w:rsidR="008936CD" w:rsidSect="006D3181">
      <w:pgSz w:w="11906" w:h="16838"/>
      <w:pgMar w:top="1020" w:right="1134" w:bottom="1587" w:left="1134" w:header="1020" w:footer="567" w:gutter="0"/>
      <w:pgNumType w:start="1"/>
      <w:cols w:space="720"/>
      <w:noEndnote/>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ÇÑÄÄ¹ÙÅÁ">
    <w:altName w:val="바탕"/>
    <w:panose1 w:val="00000000000000000000"/>
    <w:charset w:val="00"/>
    <w:family w:val="auto"/>
    <w:notTrueType/>
    <w:pitch w:val="default"/>
    <w:sig w:usb0="00000003" w:usb1="00000000" w:usb2="00000000" w:usb3="00000000" w:csb0="00000001" w:csb1="00000000"/>
  </w:font>
  <w:font w:name="함초롬바탕">
    <w:altName w:val="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altName w:val="맑은 고딕"/>
    <w:panose1 w:val="02010504000101010101"/>
    <w:charset w:val="81"/>
    <w:family w:val="auto"/>
    <w:notTrueType/>
    <w:pitch w:val="variable"/>
    <w:sig w:usb0="00000001" w:usb1="09060000" w:usb2="00000010" w:usb3="00000000" w:csb0="00080000" w:csb1="00000000"/>
  </w:font>
  <w:font w:name="함초롬돋움">
    <w:panose1 w:val="020B0604000101010101"/>
    <w:charset w:val="81"/>
    <w:family w:val="modern"/>
    <w:pitch w:val="variable"/>
    <w:sig w:usb0="F7002EFF" w:usb1="19DFFFFF" w:usb2="001BFDD7" w:usb3="00000000" w:csb0="001F007F" w:csb1="00000000"/>
  </w:font>
  <w:font w:name="한컴바탕">
    <w:altName w:val="바탕"/>
    <w:panose1 w:val="02030600000101010101"/>
    <w:charset w:val="81"/>
    <w:family w:val="roman"/>
    <w:notTrueType/>
    <w:pitch w:val="variable"/>
    <w:sig w:usb0="00000001" w:usb1="09060000" w:usb2="00000010" w:usb3="00000000" w:csb0="00080000" w:csb1="00000000"/>
  </w:font>
  <w:font w:name="바탕체">
    <w:altName w:val="BatangChe"/>
    <w:panose1 w:val="02030609000101010101"/>
    <w:charset w:val="81"/>
    <w:family w:val="roman"/>
    <w:pitch w:val="fixed"/>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A33EA8"/>
    <w:rsid w:val="008936CD"/>
    <w:rsid w:val="00A33EA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EA8"/>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A33EA8"/>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styleId="a4">
    <w:name w:val="Balloon Text"/>
    <w:basedOn w:val="a"/>
    <w:link w:val="Char"/>
    <w:uiPriority w:val="99"/>
    <w:semiHidden/>
    <w:unhideWhenUsed/>
    <w:rsid w:val="00A33EA8"/>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A33EA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603</Words>
  <Characters>3439</Characters>
  <Application>Microsoft Office Word</Application>
  <DocSecurity>0</DocSecurity>
  <Lines>28</Lines>
  <Paragraphs>8</Paragraphs>
  <ScaleCrop>false</ScaleCrop>
  <Company/>
  <LinksUpToDate>false</LinksUpToDate>
  <CharactersWithSpaces>4034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2026-07-24T05:59:00Z</dcterms:created>
  <dcterms:modified xsi:type="dcterms:W3CDTF">2026-07-24T06:00:00Z</dcterms:modified>
</cp:coreProperties>
</file>